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95" w:lineRule="auto"/>
        <w:rPr/>
      </w:pPr>
      <w:r w:rsidDel="00000000" w:rsidR="00000000" w:rsidRPr="00000000">
        <w:rPr>
          <w:color w:val="223e7d"/>
          <w:u w:val="none"/>
          <w:rtl w:val="0"/>
        </w:rPr>
        <w:t xml:space="preserve">Module 12 Translating Evidence into Policy Recommendations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117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Template: Policy Recommendations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5043173" cy="7031896"/>
                <wp:effectExtent b="0" l="0" r="0" t="0"/>
                <wp:wrapTopAndBottom distB="0" distT="0"/>
                <wp:docPr descr="Textbox 4" id="10737418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829176" y="268450"/>
                          <a:ext cx="5033648" cy="70231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D91D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8.00000190734863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Recommendations for . .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3.00000190734863" w:line="240"/>
                              <w:ind w:left="2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Name of policy/ strategy: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1.99999809265137" w:line="240"/>
                              <w:ind w:left="2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Prepared by: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3.00000190734863" w:line="240"/>
                              <w:ind w:left="2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Date: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2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Summary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1.99999809265137" w:line="311.9999885559082"/>
                              <w:ind w:left="272.99999237060547" w:right="615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[One paragraph about what the report is about – lead in with your conclusion and the key information, the process involved in gathering the recommendations/ evidence, and how it feeds into the policy process or strategy.]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Introduction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1.99999809265137" w:line="311.9999885559082"/>
                              <w:ind w:left="2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[Two or three paragraphs explaining the Responsive Dialogues approach, aims and objectives; processes, who was involved; the main outcomes.]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4.00000095367432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272.99999237060547" w:right="5572.9998779296875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Outline of the report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272.99999237060547" w:right="5572.9998779296875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This report outlines: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National AMR ecosystem and stakeholder map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3.00000190734863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Recommendations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3.00000190734863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2.1   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[name of recommendation]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3.00000190734863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2.2   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[name of recommendation]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National AMR ecosystem and stakeholder map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3.00000190734863" w:line="311.9999885559082"/>
                              <w:ind w:left="272.99999237060547" w:right="445.99998474121094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[Description of National AMR ecosystem including stakeholder mapping – how it was co-created, who was involved, and stakeholder engagement activities and outcomes.]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4.00000095367432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Recommendations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3.00000190734863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Thin" w:cs="Montserrat Thin" w:eastAsia="Montserrat Thin" w:hAnsi="Montserrat Thi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           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 2.1 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Recommendation 1 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[name of recommendation]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3.00000190734863" w:line="240"/>
                              <w:ind w:left="2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     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Aims: 1.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 [explain]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1.99999809265137" w:line="240"/>
                              <w:ind w:left="843.0000305175781" w:right="0" w:firstLine="843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2.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 [explain]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6.0000038146972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Thin" w:cs="Montserrat Thin" w:eastAsia="Montserrat Thin" w:hAnsi="Montserrat Thi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Where the evidence was collected/who was involved: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87.9999923706054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72.99999237060547" w:right="0" w:firstLine="27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Target audience: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5043173" cy="7031896"/>
                <wp:effectExtent b="0" l="0" r="0" t="0"/>
                <wp:wrapTopAndBottom distB="0" distT="0"/>
                <wp:docPr descr="Textbox 4" id="1073741829" name="image1.png"/>
                <a:graphic>
                  <a:graphicData uri="http://schemas.openxmlformats.org/drawingml/2006/picture">
                    <pic:pic>
                      <pic:nvPicPr>
                        <pic:cNvPr descr="Textbox 4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3173" cy="70318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7.0" w:type="dxa"/>
        <w:jc w:val="left"/>
        <w:tblInd w:w="16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381"/>
        <w:gridCol w:w="5406"/>
        <w:tblGridChange w:id="0">
          <w:tblGrid>
            <w:gridCol w:w="3381"/>
            <w:gridCol w:w="5406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Issues/challenges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Recommendation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Issue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95" w:lineRule="auto"/>
              <w:ind w:left="79" w:right="3145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Recommendation 1 The need: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Some considerations: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Potential solution/s: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Issue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95" w:lineRule="auto"/>
              <w:ind w:left="79" w:right="3109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Recommendation 2 The need: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Some considerations: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Potential solution/s: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9" w:hRule="atLeast"/>
          <w:tblHeader w:val="0"/>
        </w:trPr>
        <w:tc>
          <w:tcPr>
            <w:gridSpan w:val="2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3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2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2.2 Recommendation 2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28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Aims: 1.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[explain]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850" w:right="0" w:firstLine="0"/>
              <w:jc w:val="left"/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[explain]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Where the evidence was collected/who was involved: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Target audience: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58" w:right="0" w:hanging="58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233" w:right="0" w:hanging="233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6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805"/>
        <w:gridCol w:w="6135"/>
        <w:tblGridChange w:id="0">
          <w:tblGrid>
            <w:gridCol w:w="2805"/>
            <w:gridCol w:w="6135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Issues/challenges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1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Recommendation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Issue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95" w:lineRule="auto"/>
              <w:ind w:left="80" w:right="3401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Recommendation 1 The need: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Some considerations: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Potential solution/s: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Issue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95" w:lineRule="auto"/>
              <w:ind w:left="80" w:right="3365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Recommendation 2 The need: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Some considerations: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Potential solution/s: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60" w:right="0" w:hanging="60"/>
        <w:jc w:val="left"/>
        <w:rPr>
          <w:rFonts w:ascii="Montserrat Thin" w:cs="Montserrat Thin" w:eastAsia="Montserrat Thin" w:hAnsi="Montserrat Thin"/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60" w:right="0" w:hanging="60"/>
        <w:jc w:val="left"/>
        <w:rPr>
          <w:rFonts w:ascii="Montserrat Thin" w:cs="Montserrat Thin" w:eastAsia="Montserrat Thin" w:hAnsi="Montserrat Thin"/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60" w:right="0" w:hanging="60"/>
        <w:jc w:val="left"/>
        <w:rPr>
          <w:rFonts w:ascii="Montserrat Thin" w:cs="Montserrat Thin" w:eastAsia="Montserrat Thin" w:hAnsi="Montserrat Thin"/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60" w:right="0" w:hanging="60"/>
        <w:jc w:val="left"/>
        <w:rPr>
          <w:rFonts w:ascii="Montserrat Thin" w:cs="Montserrat Thin" w:eastAsia="Montserrat Thin" w:hAnsi="Montserrat Thin"/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600" w:top="560" w:left="1300" w:right="1680" w:header="0" w:footer="401"/>
      <w:pgNumType w:start="17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Bold w:fontKey="{00000000-0000-0000-0000-000000000000}" r:id="rId5" w:subsetted="0"/>
    <w:embedBoldItalic w:fontKey="{00000000-0000-0000-0000-000000000000}" r:id="rId6" w:subsetted="0"/>
  </w:font>
  <w:font w:name="Helvetica Neue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Montserrat Thin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right" w:leader="none" w:pos="89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7" w:right="1542" w:firstLine="0"/>
      <w:jc w:val="left"/>
    </w:pPr>
    <w:rPr>
      <w:rFonts w:ascii="Montserrat SemiBold" w:cs="Montserrat SemiBold" w:eastAsia="Montserrat SemiBold" w:hAnsi="Montserrat SemiBold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117" w:right="1542" w:firstLine="0"/>
      <w:jc w:val="left"/>
      <w:outlineLvl w:val="9"/>
    </w:pPr>
    <w:rPr>
      <w:rFonts w:ascii="Montserrat SemiBold" w:cs="Montserrat SemiBold" w:eastAsia="Montserrat SemiBold" w:hAnsi="Montserrat Semi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75" w:line="240" w:lineRule="auto"/>
      <w:ind w:left="8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MontserratThin-regular.ttf"/><Relationship Id="rId10" Type="http://schemas.openxmlformats.org/officeDocument/2006/relationships/font" Target="fonts/HelveticaNeue-boldItalic.ttf"/><Relationship Id="rId13" Type="http://schemas.openxmlformats.org/officeDocument/2006/relationships/font" Target="fonts/MontserratThin-italic.ttf"/><Relationship Id="rId12" Type="http://schemas.openxmlformats.org/officeDocument/2006/relationships/font" Target="fonts/MontserratThin-bold.ttf"/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9" Type="http://schemas.openxmlformats.org/officeDocument/2006/relationships/font" Target="fonts/HelveticaNeue-italic.ttf"/><Relationship Id="rId14" Type="http://schemas.openxmlformats.org/officeDocument/2006/relationships/font" Target="fonts/MontserratThin-boldItalic.ttf"/><Relationship Id="rId5" Type="http://schemas.openxmlformats.org/officeDocument/2006/relationships/font" Target="fonts/Montserrat-bold.ttf"/><Relationship Id="rId6" Type="http://schemas.openxmlformats.org/officeDocument/2006/relationships/font" Target="fonts/Montserrat-boldItalic.ttf"/><Relationship Id="rId7" Type="http://schemas.openxmlformats.org/officeDocument/2006/relationships/font" Target="fonts/HelveticaNeue-regular.ttf"/><Relationship Id="rId8" Type="http://schemas.openxmlformats.org/officeDocument/2006/relationships/font" Target="fonts/HelveticaNeue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Montserrat SemiBold"/>
        <a:ea typeface="Montserrat SemiBold"/>
        <a:cs typeface="Montserrat SemiBold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CzB0vZYGWoQbE2OdakA0wYi/Q==">CgMxLjA4AHIhMXVWZl82SmNKVElPR1d6d3hkU3pEYVNILTZOY1pfRFp5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