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95" w:lineRule="auto"/>
        <w:ind w:left="117" w:right="3028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1d91d0"/>
          <w:sz w:val="30"/>
          <w:szCs w:val="30"/>
          <w:u w:val="none"/>
          <w:shd w:fill="auto" w:val="clear"/>
          <w:vertAlign w:val="baseline"/>
          <w:rtl w:val="0"/>
        </w:rPr>
        <w:t xml:space="preserve">Monitoring and Evaluation Framework for Responsive Dialogues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95.0" w:type="dxa"/>
        <w:jc w:val="left"/>
        <w:tblInd w:w="16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115"/>
        <w:gridCol w:w="5880"/>
        <w:tblGridChange w:id="0">
          <w:tblGrid>
            <w:gridCol w:w="2115"/>
            <w:gridCol w:w="588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d91d0" w:val="clear"/>
            <w:tcMar>
              <w:top w:w="80.0" w:type="dxa"/>
              <w:left w:w="165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85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Monitoring and Evaluation Framework for Responsive Dialogues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Focus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5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[What will be monitored and evaluated?]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Responsible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5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2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[Key people responsible for M&amp;E in the project or external to the project]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342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2" w:lineRule="auto"/>
              <w:ind w:left="80" w:right="262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Evaluation criteria (indicators)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5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[List the criteria you will use to measure outcomes]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Key 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5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[What do you want to know – using each indicator?]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Resources needed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5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2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[Resouces and time needed to co-ordinate and carry out M&amp;E, including developing tools and instruments, carrying out the M&amp;E, analysing and sythesising data, and presenting information]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8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2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Data capture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59.0" w:type="dxa"/>
              <w:bottom w:w="80.0" w:type="dxa"/>
              <w:right w:w="147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2" w:lineRule="auto"/>
              <w:ind w:left="79" w:right="67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[Type of data collection methods, e.g. interview/call/discussion/ activity logs, meeting notes, field notes and recordings (video/ photo), Conversation Events outputs (notes, flipcharts, etc.), pre- and post-Conversation Events surveys, quizzes, or interviews; post- Conversation Events follow-up discussions (email/online check-in), project documents (applications, project plans, etc.]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Data analysis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5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[How will you analyse and synthesis the data?]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342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2" w:lineRule="auto"/>
              <w:ind w:left="80" w:right="262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Results presentation and dissemination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5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[How and with whom will you share your findings?]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129" w:right="0" w:hanging="129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40" w:w="11920" w:orient="portrait"/>
          <w:pgMar w:bottom="280" w:top="1380" w:left="1300" w:right="9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Montserrat Thin" w:cs="Montserrat Thin" w:eastAsia="Montserrat Thin" w:hAnsi="Montserrat Thi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40" w:w="11920" w:orient="portrait"/>
      <w:pgMar w:bottom="280" w:top="1380" w:left="1300" w:right="980" w:header="720" w:footer="720"/>
      <w:cols w:equalWidth="0" w:num="2">
        <w:col w:space="1330" w:w="4155"/>
        <w:col w:space="0" w:w="415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Helvetica Neue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Montserrat Thin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  <w:embedBoldItalic w:fontKey="{00000000-0000-0000-0000-000000000000}" r:id="rId1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 SemiBold" w:cs="Montserrat SemiBold" w:eastAsia="Montserrat SemiBold" w:hAnsi="Montserrat SemiBold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74" w:line="240" w:lineRule="auto"/>
      <w:ind w:left="79" w:right="0" w:firstLine="0"/>
      <w:jc w:val="left"/>
      <w:outlineLvl w:val="9"/>
    </w:pPr>
    <w:rPr>
      <w:rFonts w:ascii="Montserrat Thin" w:cs="Montserrat Thin" w:eastAsia="Montserrat Thin" w:hAnsi="Montserrat Thi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 Thin" w:cs="Montserrat Thin" w:eastAsia="Montserrat Thin" w:hAnsi="Montserrat Thi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HelveticaNeue-italic.ttf"/><Relationship Id="rId10" Type="http://schemas.openxmlformats.org/officeDocument/2006/relationships/font" Target="fonts/HelveticaNeue-bold.ttf"/><Relationship Id="rId13" Type="http://schemas.openxmlformats.org/officeDocument/2006/relationships/font" Target="fonts/MontserratThin-regular.ttf"/><Relationship Id="rId12" Type="http://schemas.openxmlformats.org/officeDocument/2006/relationships/font" Target="fonts/HelveticaNeue-boldItalic.ttf"/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9" Type="http://schemas.openxmlformats.org/officeDocument/2006/relationships/font" Target="fonts/HelveticaNeue-regular.ttf"/><Relationship Id="rId15" Type="http://schemas.openxmlformats.org/officeDocument/2006/relationships/font" Target="fonts/MontserratThin-italic.ttf"/><Relationship Id="rId14" Type="http://schemas.openxmlformats.org/officeDocument/2006/relationships/font" Target="fonts/MontserratThin-bold.ttf"/><Relationship Id="rId16" Type="http://schemas.openxmlformats.org/officeDocument/2006/relationships/font" Target="fonts/MontserratThin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GtWOPF+LKv7rv1GoaQBz09jpHQ==">CgMxLjA4AHIhMWRuaUFzQ2s1OHdSdG1HR3pRejNoOFZqNmR1Vm4tXzRj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