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Monitoring Form for materials used in Conversation Events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Montserrat" w:cs="Montserrat" w:eastAsia="Montserrat" w:hAnsi="Montserrat"/>
          <w:b w:val="1"/>
          <w:color w:val="1d91d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" w:lineRule="auto"/>
        <w:rPr>
          <w:rFonts w:ascii="Montserrat" w:cs="Montserrat" w:eastAsia="Montserrat" w:hAnsi="Montserrat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25.00000000000057" w:tblpY="0"/>
        <w:tblW w:w="13604.0" w:type="dxa"/>
        <w:jc w:val="left"/>
        <w:tblInd w:w="21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665"/>
        <w:gridCol w:w="1735"/>
        <w:gridCol w:w="1693"/>
        <w:gridCol w:w="1727"/>
        <w:gridCol w:w="2784"/>
        <w:tblGridChange w:id="0">
          <w:tblGrid>
            <w:gridCol w:w="5665"/>
            <w:gridCol w:w="1735"/>
            <w:gridCol w:w="1693"/>
            <w:gridCol w:w="1727"/>
            <w:gridCol w:w="2784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Name of materials/resource: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Date used: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Audience/readers: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Purpose: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Context in which used: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"/>
                <w:szCs w:val="17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75" w:lineRule="auto"/>
              <w:ind w:left="79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"/>
                <w:szCs w:val="17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75" w:lineRule="auto"/>
              <w:ind w:left="79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"/>
                <w:szCs w:val="17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75" w:lineRule="auto"/>
              <w:ind w:left="79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"/>
                <w:szCs w:val="17"/>
                <w:rtl w:val="0"/>
              </w:rPr>
              <w:t xml:space="preserve">Further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Content relevant to topic, purpose, and audience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Appropriate and user-friendly for reader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Communicates its aims/messages clearly and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Suitable for the context in which they will be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Appropriate approach to communicate messages and purposes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before="75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Design of the materials appropriate for audience and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before="75" w:lineRule="auto"/>
              <w:ind w:left="124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7"/>
                <w:szCs w:val="17"/>
                <w:rtl w:val="0"/>
              </w:rPr>
              <w:t xml:space="preserve">Other: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before="2" w:lineRule="auto"/>
        <w:ind w:left="110"/>
        <w:rPr>
          <w:rFonts w:ascii="Montserrat" w:cs="Montserrat" w:eastAsia="Montserrat" w:hAnsi="Montserrat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20" w:w="16840" w:orient="landscape"/>
      <w:pgMar w:bottom="280" w:top="0" w:left="1600" w:right="1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Bold w:fontKey="{00000000-0000-0000-0000-000000000000}" r:id="rId1" w:subsetted="0"/>
    <w:embedBoldItalic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Thin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-Bold" w:cs="Arial Unicode MS" w:eastAsia="Arial Unicode MS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0" Type="http://schemas.openxmlformats.org/officeDocument/2006/relationships/font" Target="fonts/MontserratThin-boldItalic.ttf"/><Relationship Id="rId9" Type="http://schemas.openxmlformats.org/officeDocument/2006/relationships/font" Target="fonts/MontserratThin-italic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MontserratThin-regular.ttf"/><Relationship Id="rId8" Type="http://schemas.openxmlformats.org/officeDocument/2006/relationships/font" Target="fonts/MontserratThin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5H5TV+8hZSYr4rkMJklrRrzWA==">CgMxLjA4AHIhMVV3LTkwaEhXbnBJUnRqMV91OTBsaE1SUFJ3YkJrNGZQ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