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 SemiBold" w:cs="Montserrat SemiBold" w:eastAsia="Montserrat SemiBold" w:hAnsi="Montserrat SemiBold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i w:val="0"/>
          <w:smallCaps w:val="0"/>
          <w:strike w:val="0"/>
          <w:color w:val="1d91d0"/>
          <w:sz w:val="30"/>
          <w:szCs w:val="30"/>
          <w:u w:val="none"/>
          <w:shd w:fill="auto" w:val="clear"/>
          <w:vertAlign w:val="baseline"/>
          <w:rtl w:val="0"/>
        </w:rPr>
        <w:t xml:space="preserve">Evaluation Criteria/Indicators – by Phase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25" w:line="240" w:lineRule="auto"/>
        <w:ind w:left="0" w:right="0" w:firstLine="0"/>
        <w:jc w:val="left"/>
        <w:rPr>
          <w:rFonts w:ascii="Montserrat SemiBold" w:cs="Montserrat SemiBold" w:eastAsia="Montserrat SemiBold" w:hAnsi="Montserrat SemiBol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13" w:right="0" w:firstLine="0"/>
        <w:jc w:val="left"/>
        <w:rPr>
          <w:rFonts w:ascii="Montserrat SemiBold" w:cs="Montserrat SemiBold" w:eastAsia="Montserrat SemiBold" w:hAnsi="Montserrat SemiBold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sectPr>
          <w:footerReference r:id="rId7" w:type="default"/>
          <w:pgSz w:h="16840" w:w="11920" w:orient="portrait"/>
          <w:pgMar w:bottom="280" w:top="560" w:left="1300" w:right="9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1" w:before="25" w:lineRule="auto"/>
        <w:rPr>
          <w:rFonts w:ascii="Montserrat SemiBold" w:cs="Montserrat SemiBold" w:eastAsia="Montserrat SemiBold" w:hAnsi="Montserrat SemiBo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9.999999999999432" w:tblpY="0"/>
        <w:tblW w:w="9680.0" w:type="dxa"/>
        <w:jc w:val="left"/>
        <w:tblInd w:w="237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932"/>
        <w:gridCol w:w="7748"/>
        <w:tblGridChange w:id="0">
          <w:tblGrid>
            <w:gridCol w:w="1932"/>
            <w:gridCol w:w="7748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4" w:val="single"/>
            </w:tcBorders>
            <w:shd w:fill="1d91d0" w:val="clear"/>
            <w:tcMar>
              <w:top w:w="80.0" w:type="dxa"/>
              <w:left w:w="165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before="85" w:lineRule="auto"/>
              <w:rPr>
                <w:rFonts w:ascii="Montserrat" w:cs="Montserrat" w:eastAsia="Montserrat" w:hAnsi="Montserrat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16"/>
                <w:szCs w:val="16"/>
                <w:rtl w:val="0"/>
              </w:rPr>
              <w:t xml:space="preserve">Stage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4" w:val="single"/>
              <w:bottom w:color="000000" w:space="0" w:sz="0" w:val="nil"/>
              <w:right w:color="000000" w:space="0" w:sz="0" w:val="nil"/>
            </w:tcBorders>
            <w:shd w:fill="1d91d0" w:val="clear"/>
            <w:tcMar>
              <w:top w:w="80.0" w:type="dxa"/>
              <w:left w:w="16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before="85" w:lineRule="auto"/>
              <w:ind w:left="80" w:firstLine="0"/>
              <w:rPr>
                <w:rFonts w:ascii="Montserrat" w:cs="Montserrat" w:eastAsia="Montserrat" w:hAnsi="Montserrat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16"/>
                <w:szCs w:val="16"/>
                <w:rtl w:val="0"/>
              </w:rPr>
              <w:t xml:space="preserve">Criteria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59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before="75" w:lineRule="auto"/>
              <w:ind w:left="79" w:firstLine="0"/>
              <w:rPr>
                <w:rFonts w:ascii="Montserrat" w:cs="Montserrat" w:eastAsia="Montserrat" w:hAnsi="Montserrat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6"/>
                <w:szCs w:val="16"/>
                <w:rtl w:val="0"/>
              </w:rPr>
              <w:t xml:space="preserve">Project set-up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6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before="75" w:lineRule="auto"/>
              <w:ind w:left="80" w:firstLine="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Objectives of Responsive Dialogues project is clearly defined.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59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rPr>
                <w:rFonts w:ascii="Montserrat Thin" w:cs="Montserrat Thin" w:eastAsia="Montserrat Thin" w:hAnsi="Montserrat Thi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6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before="75" w:lineRule="auto"/>
              <w:ind w:left="80" w:firstLine="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Scope is focused, relevant to AMR, One Health, and to participants.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vMerge w:val="continue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59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rPr>
                <w:rFonts w:ascii="Montserrat Thin" w:cs="Montserrat Thin" w:eastAsia="Montserrat Thin" w:hAnsi="Montserrat Thi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6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before="75" w:line="242" w:lineRule="auto"/>
              <w:ind w:left="80" w:firstLine="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Core implementation team is open, transparent, inclusive; ensure dialogues will be independent of any single vested interest.</w:t>
            </w:r>
          </w:p>
        </w:tc>
      </w:tr>
      <w:tr>
        <w:trPr>
          <w:cantSplit w:val="0"/>
          <w:trHeight w:val="613" w:hRule="atLeast"/>
          <w:tblHeader w:val="0"/>
        </w:trPr>
        <w:tc>
          <w:tcPr>
            <w:vMerge w:val="restart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59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before="75" w:lineRule="auto"/>
              <w:ind w:left="79" w:firstLine="0"/>
              <w:rPr>
                <w:rFonts w:ascii="Montserrat" w:cs="Montserrat" w:eastAsia="Montserrat" w:hAnsi="Montserrat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6"/>
                <w:szCs w:val="16"/>
                <w:rtl w:val="0"/>
              </w:rPr>
              <w:t xml:space="preserve">Groundwork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6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before="75" w:line="242" w:lineRule="auto"/>
              <w:ind w:left="80" w:firstLine="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Wide range of stakeholders (minimum 20) from across One Health and different sectors are engaged in the Responsive Dialogues process; contribute, as appropriate; and power dynamics are managed.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59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>
                <w:rFonts w:ascii="Montserrat Thin" w:cs="Montserrat Thin" w:eastAsia="Montserrat Thin" w:hAnsi="Montserrat Thi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6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before="74" w:lineRule="auto"/>
              <w:ind w:left="80" w:firstLine="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Community engagement is transparent, inclusive, and constructive.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59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rFonts w:ascii="Montserrat Thin" w:cs="Montserrat Thin" w:eastAsia="Montserrat Thin" w:hAnsi="Montserrat Thi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6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before="74" w:lineRule="auto"/>
              <w:ind w:left="80" w:firstLine="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Participant selection is transparent and inclusive.</w:t>
            </w:r>
          </w:p>
        </w:tc>
      </w:tr>
      <w:tr>
        <w:trPr>
          <w:cantSplit w:val="0"/>
          <w:trHeight w:val="613" w:hRule="atLeast"/>
          <w:tblHeader w:val="0"/>
        </w:trPr>
        <w:tc>
          <w:tcPr>
            <w:vMerge w:val="continue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59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rFonts w:ascii="Montserrat Thin" w:cs="Montserrat Thin" w:eastAsia="Montserrat Thin" w:hAnsi="Montserrat Thi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6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before="74" w:line="242" w:lineRule="auto"/>
              <w:ind w:left="80" w:firstLine="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Responsive Dialogues processes are designed and organised to ensure accessibility to different groups of stakeholders, communities, and participants from a range of backgrounds and communities.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restart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59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before="74" w:line="242" w:lineRule="auto"/>
              <w:ind w:left="79" w:firstLine="0"/>
              <w:rPr>
                <w:rFonts w:ascii="Montserrat" w:cs="Montserrat" w:eastAsia="Montserrat" w:hAnsi="Montserrat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6"/>
                <w:szCs w:val="16"/>
                <w:rtl w:val="0"/>
              </w:rPr>
              <w:t xml:space="preserve">Conversation Events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6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before="74" w:lineRule="auto"/>
              <w:ind w:left="80" w:firstLine="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Events are accessible to all selected participants.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Merge w:val="continue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59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rPr>
                <w:rFonts w:ascii="Montserrat Thin" w:cs="Montserrat Thin" w:eastAsia="Montserrat Thin" w:hAnsi="Montserrat Thi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6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before="74" w:line="242" w:lineRule="auto"/>
              <w:ind w:left="80" w:firstLine="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Power dynamic are managed and Conversation Events are open and inclusive.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Merge w:val="continue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59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rPr>
                <w:rFonts w:ascii="Montserrat Thin" w:cs="Montserrat Thin" w:eastAsia="Montserrat Thin" w:hAnsi="Montserrat Thi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6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before="74" w:line="242" w:lineRule="auto"/>
              <w:ind w:left="80" w:firstLine="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Materials, evidence, and resources are relevant, balanced, and provide sufficient information in a locally relevant manner.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Merge w:val="continue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59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rFonts w:ascii="Montserrat Thin" w:cs="Montserrat Thin" w:eastAsia="Montserrat Thin" w:hAnsi="Montserrat Thi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6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before="74" w:line="242" w:lineRule="auto"/>
              <w:ind w:left="80" w:firstLine="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Events are facilitated in an open, inclusive manner ensuring equal participation by all participants and stakeholders (where appropriate).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Merge w:val="continue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59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rPr>
                <w:rFonts w:ascii="Montserrat Thin" w:cs="Montserrat Thin" w:eastAsia="Montserrat Thin" w:hAnsi="Montserrat Thi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60.0" w:type="dxa"/>
              <w:bottom w:w="80.0" w:type="dxa"/>
              <w:right w:w="13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before="74" w:line="242" w:lineRule="auto"/>
              <w:ind w:left="80" w:right="50" w:firstLine="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All participants’ contributions are valued, listened to, and considered in the deliberation process.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Merge w:val="continue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59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rFonts w:ascii="Montserrat Thin" w:cs="Montserrat Thin" w:eastAsia="Montserrat Thin" w:hAnsi="Montserrat Thi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60.0" w:type="dxa"/>
              <w:bottom w:w="80.0" w:type="dxa"/>
              <w:right w:w="13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before="74" w:line="242" w:lineRule="auto"/>
              <w:ind w:left="80" w:right="50" w:firstLine="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Participants’ attitudes, beliefs, perceptions, and understanding of AMR are captured and monitored.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Merge w:val="continue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59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rPr>
                <w:rFonts w:ascii="Montserrat Thin" w:cs="Montserrat Thin" w:eastAsia="Montserrat Thin" w:hAnsi="Montserrat Thi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6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before="74" w:line="242" w:lineRule="auto"/>
              <w:ind w:left="80" w:firstLine="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Conversation Events allow for sufficient presentation, interpretation and questioning, dialogue, reflection, and feedback from all participants.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Merge w:val="continue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59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rFonts w:ascii="Montserrat Thin" w:cs="Montserrat Thin" w:eastAsia="Montserrat Thin" w:hAnsi="Montserrat Thi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6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before="74" w:line="242" w:lineRule="auto"/>
              <w:ind w:left="80" w:firstLine="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Conversation Events lead to joint/participatory generation of ideas and solutions that can be tested in communities.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Merge w:val="continue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59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rPr>
                <w:rFonts w:ascii="Montserrat Thin" w:cs="Montserrat Thin" w:eastAsia="Montserrat Thin" w:hAnsi="Montserrat Thi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60.0" w:type="dxa"/>
              <w:bottom w:w="80.0" w:type="dxa"/>
              <w:right w:w="13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before="74" w:line="242" w:lineRule="auto"/>
              <w:ind w:left="80" w:right="50" w:firstLine="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All participants benefit from the Conversation Events and are satisfied with the outcomes and processes.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Merge w:val="restart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59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before="74" w:lineRule="auto"/>
              <w:ind w:left="79" w:firstLine="0"/>
              <w:rPr>
                <w:rFonts w:ascii="Montserrat" w:cs="Montserrat" w:eastAsia="Montserrat" w:hAnsi="Montserrat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6"/>
                <w:szCs w:val="16"/>
                <w:rtl w:val="0"/>
              </w:rPr>
              <w:t xml:space="preserve">Follow-on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6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before="74" w:line="242" w:lineRule="auto"/>
              <w:ind w:left="80" w:firstLine="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Participants communicate messages, ideas, and solutions to their communities, and gain feedback, buy-in, and action on AMR.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59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rPr>
                <w:rFonts w:ascii="Montserrat Thin" w:cs="Montserrat Thin" w:eastAsia="Montserrat Thin" w:hAnsi="Montserrat Thi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6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before="74" w:lineRule="auto"/>
              <w:ind w:left="80" w:firstLine="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Key messages for policy-makers are distilled and presented.</w:t>
            </w:r>
          </w:p>
        </w:tc>
      </w:tr>
      <w:tr>
        <w:trPr>
          <w:cantSplit w:val="0"/>
          <w:trHeight w:val="613" w:hRule="atLeast"/>
          <w:tblHeader w:val="0"/>
        </w:trPr>
        <w:tc>
          <w:tcPr>
            <w:vMerge w:val="continue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59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>
                <w:rFonts w:ascii="Montserrat Thin" w:cs="Montserrat Thin" w:eastAsia="Montserrat Thin" w:hAnsi="Montserrat Thi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60.0" w:type="dxa"/>
              <w:bottom w:w="80.0" w:type="dxa"/>
              <w:right w:w="13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before="74" w:line="242" w:lineRule="auto"/>
              <w:ind w:left="80" w:right="50" w:firstLine="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Policy/decision-makers from across the One Health spectrum are involved in follow-on presentations and discussions about the results of the Conversation Events.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59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rPr>
                <w:rFonts w:ascii="Montserrat Thin" w:cs="Montserrat Thin" w:eastAsia="Montserrat Thin" w:hAnsi="Montserrat Thi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6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before="73" w:lineRule="auto"/>
              <w:ind w:left="80" w:firstLine="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Concrete solutions/projects are piloted and evaluated.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Merge w:val="restart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59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before="73" w:lineRule="auto"/>
              <w:ind w:left="79" w:firstLine="0"/>
              <w:rPr>
                <w:rFonts w:ascii="Montserrat" w:cs="Montserrat" w:eastAsia="Montserrat" w:hAnsi="Montserrat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6"/>
                <w:szCs w:val="16"/>
                <w:rtl w:val="0"/>
              </w:rPr>
              <w:t xml:space="preserve">Wider impact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6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before="73" w:line="242" w:lineRule="auto"/>
              <w:ind w:left="80" w:firstLine="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Policy: Solutions generated are implemented through policy processes and scaled up.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Merge w:val="continue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59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rFonts w:ascii="Montserrat Thin" w:cs="Montserrat Thin" w:eastAsia="Montserrat Thin" w:hAnsi="Montserrat Thi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6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before="73" w:line="242" w:lineRule="auto"/>
              <w:ind w:left="80" w:firstLine="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Public Awareness: AMR is understood, and action is mobilised by communities affected by AMR across the One Health spectrum.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Merge w:val="continue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59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>
                <w:rFonts w:ascii="Montserrat Thin" w:cs="Montserrat Thin" w:eastAsia="Montserrat Thin" w:hAnsi="Montserrat Thi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6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before="73" w:line="242" w:lineRule="auto"/>
              <w:ind w:left="80" w:firstLine="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Scale: Additional Responsive Dialogues are scheduled where needed (in country or across different regions).</w:t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type w:val="continuous"/>
      <w:pgSz w:h="16840" w:w="11920" w:orient="portrait"/>
      <w:pgMar w:bottom="280" w:top="560" w:left="1300" w:right="940" w:header="720" w:footer="720"/>
      <w:cols w:equalWidth="0" w:num="2">
        <w:col w:space="1343" w:w="4168.5"/>
        <w:col w:space="0" w:w="4168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Montserrat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Helvetica Neue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Montserrat Thin">
    <w:embedRegular w:fontKey="{00000000-0000-0000-0000-000000000000}" r:id="rId13" w:subsetted="0"/>
    <w:embedBold w:fontKey="{00000000-0000-0000-0000-000000000000}" r:id="rId14" w:subsetted="0"/>
    <w:embedItalic w:fontKey="{00000000-0000-0000-0000-000000000000}" r:id="rId15" w:subsetted="0"/>
    <w:embedBoldItalic w:fontKey="{00000000-0000-0000-0000-000000000000}" r:id="rId1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Montserrat Thin" w:cs="Montserrat Thin" w:eastAsia="Montserrat Thin" w:hAnsi="Montserrat Thi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Montserrat SemiBold" w:cs="Montserrat SemiBold" w:eastAsia="Montserrat SemiBold" w:hAnsi="Montserrat SemiBold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74" w:line="240" w:lineRule="auto"/>
      <w:ind w:left="80" w:right="0" w:firstLine="0"/>
      <w:jc w:val="left"/>
      <w:outlineLvl w:val="9"/>
    </w:pPr>
    <w:rPr>
      <w:rFonts w:ascii="Montserrat Thin" w:cs="Montserrat Thin" w:eastAsia="Montserrat Thin" w:hAnsi="Montserrat Thi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HelveticaNeue-italic.ttf"/><Relationship Id="rId10" Type="http://schemas.openxmlformats.org/officeDocument/2006/relationships/font" Target="fonts/HelveticaNeue-bold.ttf"/><Relationship Id="rId13" Type="http://schemas.openxmlformats.org/officeDocument/2006/relationships/font" Target="fonts/MontserratThin-regular.ttf"/><Relationship Id="rId12" Type="http://schemas.openxmlformats.org/officeDocument/2006/relationships/font" Target="fonts/HelveticaNeue-boldItalic.ttf"/><Relationship Id="rId1" Type="http://schemas.openxmlformats.org/officeDocument/2006/relationships/font" Target="fonts/MontserratSemiBold-regular.ttf"/><Relationship Id="rId2" Type="http://schemas.openxmlformats.org/officeDocument/2006/relationships/font" Target="fonts/MontserratSemiBold-bold.ttf"/><Relationship Id="rId3" Type="http://schemas.openxmlformats.org/officeDocument/2006/relationships/font" Target="fonts/MontserratSemiBold-italic.ttf"/><Relationship Id="rId4" Type="http://schemas.openxmlformats.org/officeDocument/2006/relationships/font" Target="fonts/MontserratSemiBold-boldItalic.ttf"/><Relationship Id="rId9" Type="http://schemas.openxmlformats.org/officeDocument/2006/relationships/font" Target="fonts/HelveticaNeue-regular.ttf"/><Relationship Id="rId15" Type="http://schemas.openxmlformats.org/officeDocument/2006/relationships/font" Target="fonts/MontserratThin-italic.ttf"/><Relationship Id="rId14" Type="http://schemas.openxmlformats.org/officeDocument/2006/relationships/font" Target="fonts/MontserratThin-bold.ttf"/><Relationship Id="rId16" Type="http://schemas.openxmlformats.org/officeDocument/2006/relationships/font" Target="fonts/MontserratThin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tJmJtz9wFLfjL13h8D3VYl5Vkg==">CgMxLjA4AHIhMVdhR0t1VVlxdVZ4UjhTRHlXbDQ1cmdMMWMwX1lzOWti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