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  <w:rtl w:val="0"/>
        </w:rPr>
        <w:t xml:space="preserve">Checklist of Core Implementation Team – Roles and Skills Required in Responsive Dialogues</w:t>
      </w:r>
    </w:p>
    <w:p w:rsidR="00000000" w:rsidDel="00000000" w:rsidP="00000000" w:rsidRDefault="00000000" w:rsidRPr="00000000" w14:paraId="00000002">
      <w:pPr>
        <w:pStyle w:val="Title"/>
        <w:keepNext w:val="0"/>
        <w:widowControl w:val="0"/>
        <w:spacing w:line="295" w:lineRule="auto"/>
        <w:ind w:left="0" w:right="0" w:firstLine="0"/>
        <w:jc w:val="left"/>
        <w:rPr>
          <w:rFonts w:ascii="Montserrat SemiBold" w:cs="Montserrat SemiBold" w:eastAsia="Montserrat SemiBold" w:hAnsi="Montserrat SemiBold"/>
          <w:sz w:val="30"/>
          <w:szCs w:val="3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5478462</wp:posOffset>
                </wp:positionH>
                <wp:positionV relativeFrom="paragraph">
                  <wp:posOffset>257175</wp:posOffset>
                </wp:positionV>
                <wp:extent cx="827088" cy="466177"/>
                <wp:effectExtent b="0" l="0" r="0" t="0"/>
                <wp:wrapNone/>
                <wp:docPr descr="Group 3" id="10737418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750" y="3518475"/>
                          <a:ext cx="827088" cy="466177"/>
                          <a:chOff x="4677750" y="3518475"/>
                          <a:chExt cx="932950" cy="526225"/>
                        </a:xfrm>
                      </wpg:grpSpPr>
                      <wpg:grpSp>
                        <wpg:cNvGrpSpPr/>
                        <wpg:grpSpPr>
                          <a:xfrm>
                            <a:off x="5086062" y="3520062"/>
                            <a:ext cx="519878" cy="519878"/>
                            <a:chOff x="0" y="0"/>
                            <a:chExt cx="519877" cy="51987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19875" cy="51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16702" cy="51670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10800" y="0"/>
                                  </a:moveTo>
                                  <a:lnTo>
                                    <a:pt x="8859" y="174"/>
                                  </a:lnTo>
                                  <a:lnTo>
                                    <a:pt x="7032" y="676"/>
                                  </a:lnTo>
                                  <a:lnTo>
                                    <a:pt x="5349" y="1475"/>
                                  </a:lnTo>
                                  <a:lnTo>
                                    <a:pt x="3842" y="2540"/>
                                  </a:lnTo>
                                  <a:lnTo>
                                    <a:pt x="2540" y="3842"/>
                                  </a:lnTo>
                                  <a:lnTo>
                                    <a:pt x="1475" y="5349"/>
                                  </a:lnTo>
                                  <a:lnTo>
                                    <a:pt x="676" y="7031"/>
                                  </a:lnTo>
                                  <a:lnTo>
                                    <a:pt x="174" y="8859"/>
                                  </a:lnTo>
                                  <a:lnTo>
                                    <a:pt x="0" y="10800"/>
                                  </a:lnTo>
                                  <a:lnTo>
                                    <a:pt x="174" y="12741"/>
                                  </a:lnTo>
                                  <a:lnTo>
                                    <a:pt x="676" y="14568"/>
                                  </a:lnTo>
                                  <a:lnTo>
                                    <a:pt x="1475" y="16251"/>
                                  </a:lnTo>
                                  <a:lnTo>
                                    <a:pt x="2540" y="17758"/>
                                  </a:lnTo>
                                  <a:lnTo>
                                    <a:pt x="3842" y="19060"/>
                                  </a:lnTo>
                                  <a:lnTo>
                                    <a:pt x="5349" y="20125"/>
                                  </a:lnTo>
                                  <a:lnTo>
                                    <a:pt x="7032" y="20924"/>
                                  </a:lnTo>
                                  <a:lnTo>
                                    <a:pt x="8859" y="21426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12742" y="21426"/>
                                  </a:lnTo>
                                  <a:lnTo>
                                    <a:pt x="14569" y="20924"/>
                                  </a:lnTo>
                                  <a:lnTo>
                                    <a:pt x="16251" y="20125"/>
                                  </a:lnTo>
                                  <a:lnTo>
                                    <a:pt x="17758" y="19060"/>
                                  </a:lnTo>
                                  <a:lnTo>
                                    <a:pt x="19060" y="17758"/>
                                  </a:lnTo>
                                  <a:lnTo>
                                    <a:pt x="20126" y="16251"/>
                                  </a:lnTo>
                                  <a:lnTo>
                                    <a:pt x="20924" y="14568"/>
                                  </a:lnTo>
                                  <a:lnTo>
                                    <a:pt x="21426" y="12741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21426" y="8859"/>
                                  </a:lnTo>
                                  <a:lnTo>
                                    <a:pt x="20924" y="7031"/>
                                  </a:lnTo>
                                  <a:lnTo>
                                    <a:pt x="20126" y="5349"/>
                                  </a:lnTo>
                                  <a:lnTo>
                                    <a:pt x="19060" y="3842"/>
                                  </a:lnTo>
                                  <a:lnTo>
                                    <a:pt x="17758" y="2540"/>
                                  </a:lnTo>
                                  <a:lnTo>
                                    <a:pt x="16251" y="1475"/>
                                  </a:lnTo>
                                  <a:lnTo>
                                    <a:pt x="14569" y="676"/>
                                  </a:lnTo>
                                  <a:lnTo>
                                    <a:pt x="12742" y="174"/>
                                  </a:lnTo>
                                  <a:lnTo>
                                    <a:pt x="108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91D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175" y="3175"/>
                              <a:ext cx="516702" cy="51670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10800" y="21600"/>
                                  </a:moveTo>
                                  <a:lnTo>
                                    <a:pt x="12742" y="21426"/>
                                  </a:lnTo>
                                  <a:lnTo>
                                    <a:pt x="14569" y="20924"/>
                                  </a:lnTo>
                                  <a:lnTo>
                                    <a:pt x="16251" y="20125"/>
                                  </a:lnTo>
                                  <a:lnTo>
                                    <a:pt x="17758" y="19060"/>
                                  </a:lnTo>
                                  <a:lnTo>
                                    <a:pt x="19060" y="17758"/>
                                  </a:lnTo>
                                  <a:lnTo>
                                    <a:pt x="20126" y="16251"/>
                                  </a:lnTo>
                                  <a:lnTo>
                                    <a:pt x="20924" y="14568"/>
                                  </a:lnTo>
                                  <a:lnTo>
                                    <a:pt x="21426" y="12741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21426" y="8859"/>
                                  </a:lnTo>
                                  <a:lnTo>
                                    <a:pt x="20924" y="7031"/>
                                  </a:lnTo>
                                  <a:lnTo>
                                    <a:pt x="20126" y="5349"/>
                                  </a:lnTo>
                                  <a:lnTo>
                                    <a:pt x="19060" y="3842"/>
                                  </a:lnTo>
                                  <a:lnTo>
                                    <a:pt x="17758" y="2540"/>
                                  </a:lnTo>
                                  <a:lnTo>
                                    <a:pt x="16251" y="1475"/>
                                  </a:lnTo>
                                  <a:lnTo>
                                    <a:pt x="14569" y="676"/>
                                  </a:lnTo>
                                  <a:lnTo>
                                    <a:pt x="12742" y="174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8859" y="174"/>
                                  </a:lnTo>
                                  <a:lnTo>
                                    <a:pt x="7032" y="676"/>
                                  </a:lnTo>
                                  <a:lnTo>
                                    <a:pt x="5349" y="1475"/>
                                  </a:lnTo>
                                  <a:lnTo>
                                    <a:pt x="3842" y="2540"/>
                                  </a:lnTo>
                                  <a:lnTo>
                                    <a:pt x="2540" y="3842"/>
                                  </a:lnTo>
                                  <a:lnTo>
                                    <a:pt x="1475" y="5349"/>
                                  </a:lnTo>
                                  <a:lnTo>
                                    <a:pt x="676" y="7031"/>
                                  </a:lnTo>
                                  <a:lnTo>
                                    <a:pt x="174" y="8859"/>
                                  </a:lnTo>
                                  <a:lnTo>
                                    <a:pt x="0" y="10800"/>
                                  </a:lnTo>
                                  <a:lnTo>
                                    <a:pt x="174" y="12741"/>
                                  </a:lnTo>
                                  <a:lnTo>
                                    <a:pt x="676" y="14568"/>
                                  </a:lnTo>
                                  <a:lnTo>
                                    <a:pt x="1475" y="16251"/>
                                  </a:lnTo>
                                  <a:lnTo>
                                    <a:pt x="2540" y="17758"/>
                                  </a:lnTo>
                                  <a:lnTo>
                                    <a:pt x="3842" y="19060"/>
                                  </a:lnTo>
                                  <a:lnTo>
                                    <a:pt x="5349" y="20125"/>
                                  </a:lnTo>
                                  <a:lnTo>
                                    <a:pt x="7032" y="20924"/>
                                  </a:lnTo>
                                  <a:lnTo>
                                    <a:pt x="8859" y="21426"/>
                                  </a:lnTo>
                                  <a:lnTo>
                                    <a:pt x="108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1D91D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85382" y="130678"/>
                              <a:ext cx="167808" cy="25535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21600" y="0"/>
                                  </a:moveTo>
                                  <a:lnTo>
                                    <a:pt x="19091" y="0"/>
                                  </a:lnTo>
                                  <a:lnTo>
                                    <a:pt x="8072" y="20030"/>
                                  </a:lnTo>
                                  <a:lnTo>
                                    <a:pt x="8690" y="20030"/>
                                  </a:lnTo>
                                  <a:lnTo>
                                    <a:pt x="1890" y="8354"/>
                                  </a:lnTo>
                                  <a:lnTo>
                                    <a:pt x="0" y="9715"/>
                                  </a:lnTo>
                                  <a:lnTo>
                                    <a:pt x="7054" y="21600"/>
                                  </a:lnTo>
                                  <a:lnTo>
                                    <a:pt x="9709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85382" y="130678"/>
                              <a:ext cx="167808" cy="25535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8072" y="20030"/>
                                  </a:moveTo>
                                  <a:lnTo>
                                    <a:pt x="8690" y="20030"/>
                                  </a:lnTo>
                                  <a:lnTo>
                                    <a:pt x="1890" y="8354"/>
                                  </a:lnTo>
                                  <a:lnTo>
                                    <a:pt x="0" y="9715"/>
                                  </a:lnTo>
                                  <a:lnTo>
                                    <a:pt x="7054" y="21600"/>
                                  </a:lnTo>
                                  <a:lnTo>
                                    <a:pt x="9709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19091" y="0"/>
                                  </a:lnTo>
                                  <a:lnTo>
                                    <a:pt x="8072" y="200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CnPr/>
                        <wps:spPr>
                          <a:xfrm rot="10800000">
                            <a:off x="4677762" y="3780000"/>
                            <a:ext cx="4083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1D91D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5478462</wp:posOffset>
                </wp:positionH>
                <wp:positionV relativeFrom="paragraph">
                  <wp:posOffset>257175</wp:posOffset>
                </wp:positionV>
                <wp:extent cx="827088" cy="466177"/>
                <wp:effectExtent b="0" l="0" r="0" t="0"/>
                <wp:wrapNone/>
                <wp:docPr descr="Group 3" id="1073741830" name="image1.png"/>
                <a:graphic>
                  <a:graphicData uri="http://schemas.openxmlformats.org/drawingml/2006/picture">
                    <pic:pic>
                      <pic:nvPicPr>
                        <pic:cNvPr descr="Group 3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088" cy="4661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552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926"/>
        <w:gridCol w:w="5300"/>
        <w:gridCol w:w="1326"/>
        <w:tblGridChange w:id="0">
          <w:tblGrid>
            <w:gridCol w:w="1926"/>
            <w:gridCol w:w="5300"/>
            <w:gridCol w:w="1326"/>
          </w:tblGrid>
        </w:tblGridChange>
      </w:tblGrid>
      <w:tr>
        <w:trPr>
          <w:cantSplit w:val="0"/>
          <w:trHeight w:val="338" w:hRule="atLeast"/>
          <w:tblHeader w:val="1"/>
        </w:trPr>
        <w:tc>
          <w:tcPr>
            <w:tcBorders>
              <w:top w:color="468fcb" w:space="0" w:sz="8" w:val="single"/>
              <w:left w:color="468fcb" w:space="0" w:sz="8" w:val="single"/>
              <w:bottom w:color="468fcb" w:space="0" w:sz="8" w:val="single"/>
              <w:right w:color="ffffff" w:space="0" w:sz="8" w:val="single"/>
            </w:tcBorders>
            <w:shd w:fill="1d91d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8fcb" w:space="0" w:sz="8" w:val="single"/>
              <w:left w:color="ffffff" w:space="0" w:sz="8" w:val="single"/>
              <w:bottom w:color="468fcb" w:space="0" w:sz="8" w:val="single"/>
              <w:right w:color="ffffff" w:space="0" w:sz="8" w:val="single"/>
            </w:tcBorders>
            <w:shd w:fill="1d91d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Skills required and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8fcb" w:space="0" w:sz="8" w:val="single"/>
              <w:left w:color="ffffff" w:space="0" w:sz="8" w:val="single"/>
              <w:bottom w:color="468fcb" w:space="0" w:sz="8" w:val="single"/>
              <w:right w:color="468fcb" w:space="0" w:sz="8" w:val="single"/>
            </w:tcBorders>
            <w:shd w:fill="1d91d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468fcb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Project leader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8fcb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Managing the project – leads project schedules,</w:t>
              <w:br w:type="textWrapping"/>
              <w:t xml:space="preserve">and budget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Networking and high-level stakeholder engagement</w:t>
              <w:br w:type="textWrapping"/>
              <w:t xml:space="preserve">and ongoing relationship building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Engaging the public/communities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Liaising with funders; overall oversight for project and</w:t>
              <w:br w:type="textWrapping"/>
              <w:t xml:space="preserve">reporting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Leading and managing the team</w:t>
            </w:r>
          </w:p>
        </w:tc>
        <w:tc>
          <w:tcPr>
            <w:tcBorders>
              <w:top w:color="468fcb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Project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Working with project leader to ensure that the project</w:t>
              <w:br w:type="textWrapping"/>
              <w:t xml:space="preserve">is implemented according to project plan, schedule,</w:t>
              <w:br w:type="textWrapping"/>
              <w:t xml:space="preserve">and budget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Co-ordinating various team members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Communicating with people inside and outside the</w:t>
              <w:br w:type="textWrapping"/>
              <w:t xml:space="preserve">team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Maintaining all project records including M&amp;E records,</w:t>
              <w:br w:type="textWrapping"/>
              <w:t xml:space="preserve">evidence, and synthesising documents</w:t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Administration 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financial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Providing administrative support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Reporting to project manager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Overall project budgeting (e.g. human, financial, other</w:t>
              <w:br w:type="textWrapping"/>
              <w:t xml:space="preserve">resources)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Budgeting for groundwork, Stakeholder Workshops,</w:t>
              <w:br w:type="textWrapping"/>
              <w:t xml:space="preserve">Conversation Events, facilitation, training, mentoring,</w:t>
              <w:br w:type="textWrapping"/>
              <w:t xml:space="preserve">and running Conversation Events, materials, M&amp;E,</w:t>
              <w:br w:type="textWrapping"/>
              <w:t xml:space="preserve">feedback, and dissemination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Preparing financial reports and releasing funding</w:t>
              <w:br w:type="textWrapping"/>
              <w:t xml:space="preserve">internally</w:t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Operational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logistics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Organising Stakeholder Workshops, meetings,</w:t>
              <w:br w:type="textWrapping"/>
              <w:t xml:space="preserve">Conversation Events, other events, dissemination</w:t>
              <w:br w:type="textWrapping"/>
              <w:t xml:space="preserve">events, and follow up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Keeping ongoing and up-to-date records of all</w:t>
              <w:br w:type="textWrapping"/>
              <w:t xml:space="preserve">documentation</w:t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Stakeholder/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community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Inputting AMR expertise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Engaging key stakeholders and keeping them</w:t>
              <w:br w:type="textWrapping"/>
              <w:t xml:space="preserve">informed throughout (national and community levels)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Engaging with and keeping communities informed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Connecting at local community level</w:t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Lead facilitator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Designing and planning Conversation Events Sets and</w:t>
              <w:br w:type="textWrapping"/>
              <w:t xml:space="preserve">Conversation Events and sessions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Assisting with developing and adapting materials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Facilitating Conversation Events/assisting with this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Briefing, training, mentoring, and guiding other</w:t>
              <w:br w:type="textWrapping"/>
              <w:t xml:space="preserve">facilitators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Documenting and analysing Conversation Events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Reporting back to all stakeholders and communities on</w:t>
              <w:br w:type="textWrapping"/>
              <w:t xml:space="preserve">Conversation Events</w:t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Monitoring 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evaluating/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research expertise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Capturing data/recording and documenting processes</w:t>
              <w:br w:type="textWrapping"/>
              <w:t xml:space="preserve">of every meeting and all evidence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Storing data safely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Analysing data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Synthesising outcomes and recommendations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Feeding this back to assess directions and adaptability</w:t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Communicating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and disseminating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Ongoing communication with all stakeholders,</w:t>
              <w:br w:type="textWrapping"/>
              <w:t xml:space="preserve">communities, participants, funders, and so on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Writing academic pieces, including policy briefs/</w:t>
              <w:br w:type="textWrapping"/>
              <w:t xml:space="preserve">publications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Developing policy recommendations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hanging="126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Engaging other policy dissemination skills (e.g. media,</w:t>
              <w:br w:type="textWrapping"/>
              <w:t xml:space="preserve">social media, networks, etc.)</w:t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Other roles 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skills needed: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  <w:tab w:val="left" w:leader="none" w:pos="2880"/>
                <w:tab w:val="left" w:leader="none" w:pos="432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  <w:tab w:val="left" w:leader="none" w:pos="2880"/>
                <w:tab w:val="left" w:leader="none" w:pos="432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  <w:tab w:val="left" w:leader="none" w:pos="2880"/>
                <w:tab w:val="left" w:leader="none" w:pos="432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  <w:tab w:val="left" w:leader="none" w:pos="2880"/>
                <w:tab w:val="left" w:leader="none" w:pos="432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  <w:tab w:val="left" w:leader="none" w:pos="2880"/>
                <w:tab w:val="left" w:leader="none" w:pos="432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8" w:val="single"/>
              <w:left w:color="1d91d0" w:space="0" w:sz="8" w:val="single"/>
              <w:bottom w:color="1d91d0" w:space="0" w:sz="8" w:val="single"/>
              <w:right w:color="1d91d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Style w:val="Title"/>
        <w:keepNext w:val="0"/>
        <w:widowControl w:val="0"/>
        <w:spacing w:line="295" w:lineRule="auto"/>
        <w:ind w:left="0" w:right="1079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280" w:top="1440" w:left="1280" w:right="9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1"/>
      <w:tabs>
        <w:tab w:val="right" w:leader="none" w:pos="9020"/>
      </w:tabs>
      <w:rPr>
        <w:rFonts w:ascii="Montserrat" w:cs="Montserrat" w:eastAsia="Montserrat" w:hAnsi="Montserrat"/>
        <w:b w:val="1"/>
        <w:color w:val="1d91d0"/>
        <w:sz w:val="30"/>
        <w:szCs w:val="3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1"/>
        <w:color w:val="1d91d0"/>
        <w:sz w:val="30"/>
        <w:szCs w:val="3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126" w:hanging="12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26" w:hanging="126.00000000000011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26" w:hanging="12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26" w:hanging="126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26" w:hanging="12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26" w:hanging="12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26" w:hanging="12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26" w:hanging="12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26" w:hanging="126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126" w:hanging="12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26" w:hanging="126.00000000000011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26" w:hanging="12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26" w:hanging="126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26" w:hanging="12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26" w:hanging="12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26" w:hanging="12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26" w:hanging="12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26" w:hanging="126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126" w:hanging="12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26" w:hanging="126.00000000000011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26" w:hanging="12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26" w:hanging="126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26" w:hanging="12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26" w:hanging="12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26" w:hanging="12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26" w:hanging="12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26" w:hanging="126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126" w:hanging="12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26" w:hanging="126.00000000000011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26" w:hanging="12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26" w:hanging="126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26" w:hanging="12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26" w:hanging="12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26" w:hanging="12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26" w:hanging="12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26" w:hanging="126"/>
      </w:pPr>
      <w:rPr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126" w:hanging="12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26" w:hanging="126.00000000000011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26" w:hanging="12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26" w:hanging="126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26" w:hanging="12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26" w:hanging="12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26" w:hanging="12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26" w:hanging="12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26" w:hanging="126"/>
      </w:pPr>
      <w:rPr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126" w:hanging="12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26" w:hanging="126.00000000000011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26" w:hanging="12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26" w:hanging="126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26" w:hanging="12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26" w:hanging="12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26" w:hanging="12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26" w:hanging="12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26" w:hanging="126"/>
      </w:pPr>
      <w:rPr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•"/>
      <w:lvlJc w:val="left"/>
      <w:pPr>
        <w:ind w:left="126" w:hanging="12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26" w:hanging="126.00000000000011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26" w:hanging="12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26" w:hanging="126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26" w:hanging="12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26" w:hanging="12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26" w:hanging="12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26" w:hanging="12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26" w:hanging="126"/>
      </w:pPr>
      <w:rPr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•"/>
      <w:lvlJc w:val="left"/>
      <w:pPr>
        <w:ind w:left="126" w:hanging="12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26" w:hanging="126.00000000000011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26" w:hanging="12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26" w:hanging="126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26" w:hanging="12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26" w:hanging="12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26" w:hanging="12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26" w:hanging="12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26" w:hanging="126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60"/>
      <w:szCs w:val="60"/>
      <w:u w:val="none"/>
      <w:shd w:fill="auto" w:val="clear"/>
      <w:vertAlign w:val="baseline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0"/>
    </w:pPr>
    <w:rPr>
      <w:rFonts w:ascii="Helvetica Neue" w:cs="Arial Unicode MS" w:eastAsia="Arial Unicode MS" w:hAnsi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2" Type="http://schemas.openxmlformats.org/officeDocument/2006/relationships/font" Target="fonts/HelveticaNeue-boldItalic.ttf"/><Relationship Id="rId9" Type="http://schemas.openxmlformats.org/officeDocument/2006/relationships/font" Target="fonts/HelveticaNeue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YgLJiKHCBCOuLCJIOhrEbAE1g==">CgMxLjA4AHIhMWc5Qm9KV3AtdEJXaG90ZkRRZ1ZHa3FKUGwwYUF2aGFf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